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156d2efa34a3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7472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ODGOJ I OBRAZOVANJE DUBRAVA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2.381.004,70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2.839.896,42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2.473.592,48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2.872.483,38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92.587,78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32.586,96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28.889,06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4.352,39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28.889,06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96.940,17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61.476,02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Centar za odgoj i obrazovanje Dubrava ostvaruje prihode iz slijedećih izvora: 11,31,43,52,61.
Manjak prihoda poslovanja predstavlja metodološki manjak, a koji je ostvaren iz razloga što su prihodi ostvareni u proteklim obračunskim razdobljima , a utrošeni su u ovom obračunskom razdoblju.
Manjak prihoda od nefinancijske imovine ostvaren je iz razloga što Centar Dubrava ne ostvaruje prihode od nefinancijske imovine već rashode za nefinancijsku imovinu pokriva iz prihoda poslovanja.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26.682,89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58.451,86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na ovom računu nastupilo je iz slijedećih razloga:
Ministarstvo znanosti i obrazovanja od  šk. god. 2024/2025 pored sredstava za prijevoz učenika i nastavnih pomagala, doznačuje i sredstva za prijevoz autobusom i kombijima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na ovom računu nastupilo je iz slijedećih razloga: 
više djelatnika uplaćuje naknadu za ručak;
 prodaja proizvoda učeničke zadruge Ispod duge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2.332.568,44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2.739.759,67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na ovom računu nastupilo je iz slijedećih razloga:
povećanje plaća u javnom sektoru;
povećanje cijena robe široke potrošnje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1.658.439,82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1.866.725,96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na ovom računu nastupilo je iz slijedećih razloga:
povećanje plaća u javnom sektoru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73.926,87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101.546,66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na ovom računu nastupilo je iz slijedećih razloga:
isplaćeno je više otpremnina i naknada za smrtne slučajeve pri čemu je jedna otpremnina isplaćena u maksimalnom iznosu(6 prosječnih plaća)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8.793,80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32.978,21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na ovom računu nastupilo je iz slijedećih razloga:
u ustanovi su zamijenjene trakaste zavjese;
na ulazu u Centar je uveden sustav portafona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5.267,94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15.075,51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na ovom računu nastupilo je iz slijedećih razloga:
pored redovnih rashoda plaćen je odvoz glomaznog otpada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161.127,18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208.485,37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na ovom računu nastupilo je iz slijedećih razloga:
najam Studenskog centra radi organizacije INKAZ-a;
povećanje najamnine za zgradu na Jarunu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na ovom računu nastupilo je iz slijedećih razloga:
troškovi odvjetnice;
troškovi procjene objekta u Dubravi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5.067,78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na ovom računu nastupilo je iz slijedećih razloga:
2024.g. Centar nije plaćao naknadu zbog nezapošljavanja određene kvote osoba s invaliditetom;
povećanje iznosa naknade zbog nezapošljavanja određene kvote osoba s invaliditetom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8.905,31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na ovom računu nastupilo je iz slijedećih razloga:
nabavljene su za kombi vozila rampe za podizanje invalidskih kolica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stado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na ovom računu nastupilo je iz slijedećih razloga:
nabava terapijskog psa (Kraljevski pudl)
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 dospjelih, a nepodmirenih obveza.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12ec9f3734424d" /></Relationships>
</file>